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89" w:rsidRDefault="00502BD4" w:rsidP="00D04B89">
      <w:pPr>
        <w:pStyle w:val="Heading1"/>
        <w:rPr>
          <w:rFonts w:eastAsia="Arial"/>
        </w:rPr>
      </w:pPr>
      <w:bookmarkStart w:id="0" w:name="_Toc449687247"/>
      <w:r>
        <w:rPr>
          <w:rFonts w:eastAsia="Arial"/>
        </w:rPr>
        <w:t xml:space="preserve">Service </w:t>
      </w:r>
      <w:r w:rsidR="00D04B89">
        <w:rPr>
          <w:rFonts w:eastAsia="Arial"/>
        </w:rPr>
        <w:t>Pupil p</w:t>
      </w:r>
      <w:r w:rsidR="00D04B89" w:rsidRPr="004E0F5B">
        <w:rPr>
          <w:rFonts w:eastAsia="Arial"/>
        </w:rPr>
        <w:t>remium strategy statement</w:t>
      </w:r>
      <w:bookmarkEnd w:id="0"/>
      <w:r w:rsidR="002373AD">
        <w:rPr>
          <w:rFonts w:eastAsia="Arial"/>
        </w:rPr>
        <w:t xml:space="preserve"> </w:t>
      </w:r>
      <w:r w:rsidR="00202232">
        <w:rPr>
          <w:rFonts w:eastAsia="Arial"/>
        </w:rPr>
        <w:t>2020</w:t>
      </w:r>
      <w:r w:rsidR="002373AD">
        <w:rPr>
          <w:rFonts w:eastAsia="Arial"/>
        </w:rPr>
        <w:t>-2021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326C32" w:rsidRPr="00326C32" w:rsidTr="005A71B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326C32" w:rsidRPr="00326C32" w:rsidTr="00A86089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:rsidR="00326C32" w:rsidRPr="00326C32" w:rsidRDefault="00980549" w:rsidP="00D04B89">
            <w:pPr>
              <w:rPr>
                <w:rFonts w:cs="Arial"/>
              </w:rPr>
            </w:pPr>
            <w:r>
              <w:rPr>
                <w:rFonts w:cs="Arial"/>
              </w:rPr>
              <w:t>Cranwell Primary School</w:t>
            </w:r>
          </w:p>
        </w:tc>
      </w:tr>
      <w:tr w:rsidR="00775BD9" w:rsidRPr="00326C32" w:rsidTr="00750392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775BD9" w:rsidRPr="00326C32" w:rsidRDefault="00775BD9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775BD9" w:rsidRPr="00326C32" w:rsidRDefault="00775BD9" w:rsidP="00D04B89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2373AD">
              <w:rPr>
                <w:rFonts w:cs="Arial"/>
              </w:rPr>
              <w:t>20-21</w:t>
            </w:r>
          </w:p>
        </w:tc>
        <w:tc>
          <w:tcPr>
            <w:tcW w:w="5102" w:type="dxa"/>
            <w:gridSpan w:val="2"/>
          </w:tcPr>
          <w:p w:rsidR="00775BD9" w:rsidRPr="008F4D2F" w:rsidRDefault="009D0C7A" w:rsidP="00775BD9">
            <w:pPr>
              <w:rPr>
                <w:rFonts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cs="Arial"/>
                <w:b/>
              </w:rPr>
              <w:t xml:space="preserve">Expected </w:t>
            </w:r>
            <w:r w:rsidR="00775BD9" w:rsidRPr="00326C32">
              <w:rPr>
                <w:rFonts w:cs="Arial"/>
                <w:b/>
              </w:rPr>
              <w:t>Total PP budget</w:t>
            </w:r>
            <w:r w:rsidR="008C2AE8">
              <w:rPr>
                <w:rFonts w:cs="Arial"/>
                <w:b/>
              </w:rPr>
              <w:t xml:space="preserve"> </w:t>
            </w:r>
            <w:r w:rsidR="00775BD9">
              <w:rPr>
                <w:rFonts w:cs="Arial"/>
                <w:b/>
              </w:rPr>
              <w:t xml:space="preserve"> </w:t>
            </w:r>
            <w:r w:rsidR="008F4D2F" w:rsidRPr="008F4D2F">
              <w:rPr>
                <w:rFonts w:cs="Arial"/>
                <w:b/>
                <w:color w:val="1F497D" w:themeColor="text2"/>
              </w:rPr>
              <w:t>£74,400</w:t>
            </w:r>
          </w:p>
          <w:p w:rsidR="00775BD9" w:rsidRDefault="00775BD9" w:rsidP="00D04B89">
            <w:pPr>
              <w:rPr>
                <w:rFonts w:cs="Arial"/>
                <w:b/>
                <w:color w:val="0F243E" w:themeColor="text2" w:themeShade="80"/>
                <w:sz w:val="16"/>
                <w:szCs w:val="16"/>
              </w:rPr>
            </w:pPr>
          </w:p>
          <w:p w:rsidR="00775BD9" w:rsidRDefault="00775BD9" w:rsidP="00D04B89">
            <w:pPr>
              <w:rPr>
                <w:rFonts w:cs="Arial"/>
                <w:b/>
                <w:color w:val="0F243E" w:themeColor="text2" w:themeShade="80"/>
                <w:sz w:val="16"/>
                <w:szCs w:val="16"/>
              </w:rPr>
            </w:pPr>
          </w:p>
          <w:p w:rsidR="00775BD9" w:rsidRDefault="00775BD9" w:rsidP="00D04B89">
            <w:pPr>
              <w:rPr>
                <w:rFonts w:cs="Arial"/>
                <w:b/>
                <w:color w:val="0F243E" w:themeColor="text2" w:themeShade="80"/>
                <w:sz w:val="16"/>
                <w:szCs w:val="16"/>
              </w:rPr>
            </w:pPr>
          </w:p>
          <w:p w:rsidR="00775BD9" w:rsidRPr="00775BD9" w:rsidRDefault="00775BD9" w:rsidP="00D04B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75BD9" w:rsidRPr="00326C32" w:rsidRDefault="00775BD9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992" w:type="dxa"/>
          </w:tcPr>
          <w:p w:rsidR="00775BD9" w:rsidRPr="00326C32" w:rsidRDefault="00252EBD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2373AD">
              <w:rPr>
                <w:rFonts w:cs="Arial"/>
              </w:rPr>
              <w:t>Oct 20</w:t>
            </w:r>
          </w:p>
        </w:tc>
      </w:tr>
      <w:tr w:rsidR="00326C32" w:rsidRPr="00326C32" w:rsidTr="00B61038">
        <w:trPr>
          <w:trHeight w:hRule="exact" w:val="488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26C32" w:rsidRPr="00775BD9" w:rsidRDefault="00775BD9" w:rsidP="0029105A">
            <w:pPr>
              <w:contextualSpacing/>
              <w:rPr>
                <w:rFonts w:cs="Arial"/>
                <w:b/>
                <w:color w:val="00B050"/>
                <w:sz w:val="20"/>
                <w:szCs w:val="20"/>
              </w:rPr>
            </w:pPr>
            <w:r w:rsidRPr="00775BD9">
              <w:rPr>
                <w:rFonts w:cs="Arial"/>
                <w:b/>
                <w:color w:val="auto"/>
                <w:sz w:val="20"/>
                <w:szCs w:val="20"/>
              </w:rPr>
              <w:t>3</w:t>
            </w:r>
            <w:r w:rsidR="008F4D2F">
              <w:rPr>
                <w:rFonts w:cs="Arial"/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3968" w:type="dxa"/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:rsidR="00326C32" w:rsidRPr="00326C32" w:rsidRDefault="008F4D2F" w:rsidP="00674399">
            <w:pPr>
              <w:contextualSpacing/>
              <w:rPr>
                <w:rFonts w:cs="Arial"/>
              </w:rPr>
            </w:pPr>
            <w:r w:rsidRPr="008F4D2F">
              <w:rPr>
                <w:rFonts w:cs="Arial"/>
                <w:color w:val="1F497D" w:themeColor="text2"/>
              </w:rPr>
              <w:t>240</w:t>
            </w:r>
          </w:p>
        </w:tc>
        <w:tc>
          <w:tcPr>
            <w:tcW w:w="5245" w:type="dxa"/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 w:rsidR="00A86089">
              <w:rPr>
                <w:rFonts w:cs="Arial"/>
                <w:b/>
              </w:rPr>
              <w:t>internal review of this strategy</w:t>
            </w:r>
          </w:p>
        </w:tc>
        <w:tc>
          <w:tcPr>
            <w:tcW w:w="992" w:type="dxa"/>
          </w:tcPr>
          <w:p w:rsidR="00326C32" w:rsidRPr="00326C32" w:rsidRDefault="00413E9E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Dec</w:t>
            </w:r>
            <w:r w:rsidR="00252EBD">
              <w:rPr>
                <w:rFonts w:cs="Arial"/>
              </w:rPr>
              <w:t xml:space="preserve"> </w:t>
            </w:r>
            <w:r w:rsidR="00202232">
              <w:rPr>
                <w:rFonts w:cs="Arial"/>
              </w:rPr>
              <w:t>2</w:t>
            </w:r>
            <w:r>
              <w:rPr>
                <w:rFonts w:cs="Arial"/>
              </w:rPr>
              <w:t>0</w:t>
            </w:r>
          </w:p>
        </w:tc>
      </w:tr>
    </w:tbl>
    <w:p w:rsidR="00326C32" w:rsidRPr="00531CFD" w:rsidRDefault="00326C32" w:rsidP="00326C32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2911"/>
        <w:gridCol w:w="491"/>
        <w:gridCol w:w="3402"/>
      </w:tblGrid>
      <w:tr w:rsidR="00326C32" w:rsidRPr="00326C32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326C32" w:rsidRPr="00326C32" w:rsidTr="00531CFD">
        <w:trPr>
          <w:trHeight w:hRule="exact" w:val="762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</w:tcPr>
          <w:p w:rsidR="00326C32" w:rsidRDefault="00202232" w:rsidP="000C6B0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Based on July 19</w:t>
            </w:r>
            <w:r w:rsidR="00BD57AD">
              <w:rPr>
                <w:rFonts w:cs="Arial"/>
              </w:rPr>
              <w:t xml:space="preserve"> KS2 Results</w:t>
            </w:r>
          </w:p>
          <w:p w:rsidR="002373AD" w:rsidRPr="00326C32" w:rsidRDefault="002373AD" w:rsidP="000C6B0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  <w:r w:rsidRPr="002373AD">
              <w:rPr>
                <w:rFonts w:cs="Arial"/>
                <w:color w:val="FF0000"/>
              </w:rPr>
              <w:t>There are no results for 2020 due to the Coronavirus Pandemic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26C32" w:rsidRPr="00326C32" w:rsidRDefault="00326C32" w:rsidP="00675CD4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 xml:space="preserve">Pupils eligible for </w:t>
            </w:r>
            <w:r w:rsidR="003F6B68">
              <w:rPr>
                <w:rFonts w:cs="Arial"/>
                <w:i/>
              </w:rPr>
              <w:t>S</w:t>
            </w:r>
            <w:r w:rsidRPr="00326C32">
              <w:rPr>
                <w:rFonts w:cs="Arial"/>
                <w:i/>
              </w:rPr>
              <w:t xml:space="preserve">PP </w:t>
            </w:r>
          </w:p>
        </w:tc>
        <w:tc>
          <w:tcPr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26C32" w:rsidRPr="00326C32" w:rsidRDefault="00326C32" w:rsidP="00675CD4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 xml:space="preserve">Pupils not eligible for </w:t>
            </w:r>
            <w:r w:rsidR="00675CD4">
              <w:rPr>
                <w:rFonts w:cs="Arial"/>
                <w:i/>
              </w:rPr>
              <w:t>S</w:t>
            </w:r>
            <w:r w:rsidRPr="00326C32">
              <w:rPr>
                <w:rFonts w:cs="Arial"/>
                <w:i/>
              </w:rPr>
              <w:t xml:space="preserve">PP </w:t>
            </w:r>
          </w:p>
        </w:tc>
      </w:tr>
      <w:tr w:rsidR="00326C32" w:rsidRPr="00326C32" w:rsidTr="004F00ED">
        <w:trPr>
          <w:trHeight w:hRule="exact" w:val="397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BE07AA" w:rsidRPr="00326C32" w:rsidRDefault="00675CD4" w:rsidP="00750392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Average Scaled Score - Reading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675CD4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202232">
              <w:rPr>
                <w:rFonts w:cs="Arial"/>
                <w:b/>
              </w:rPr>
              <w:t>9.7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675CD4" w:rsidRDefault="00675CD4" w:rsidP="000C6B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336329">
              <w:rPr>
                <w:rFonts w:cs="Arial"/>
              </w:rPr>
              <w:t>7.8</w:t>
            </w:r>
          </w:p>
        </w:tc>
      </w:tr>
      <w:tr w:rsidR="00326C32" w:rsidRPr="00326C32" w:rsidTr="004F00ED">
        <w:trPr>
          <w:trHeight w:hRule="exact" w:val="391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326C32" w:rsidRPr="00326C32" w:rsidRDefault="00675CD4" w:rsidP="00911A2F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Average Scaled Score - Writing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326C32" w:rsidP="000C6B02">
            <w:pPr>
              <w:ind w:left="187"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326C32" w:rsidP="000C6B02">
            <w:pPr>
              <w:jc w:val="center"/>
              <w:rPr>
                <w:rFonts w:cs="Arial"/>
                <w:bCs/>
              </w:rPr>
            </w:pPr>
          </w:p>
        </w:tc>
      </w:tr>
      <w:tr w:rsidR="00326C32" w:rsidRPr="00326C32" w:rsidTr="004F00ED">
        <w:trPr>
          <w:trHeight w:hRule="exact" w:val="399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326C32" w:rsidRPr="00326C32" w:rsidRDefault="00675CD4" w:rsidP="00911A2F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Average Scaled Score - </w:t>
            </w:r>
            <w:proofErr w:type="spellStart"/>
            <w:r>
              <w:rPr>
                <w:rFonts w:eastAsia="Arial" w:cs="Arial"/>
                <w:b/>
                <w:bCs/>
                <w:color w:val="050505"/>
              </w:rPr>
              <w:t>GaPS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675CD4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107</w:t>
            </w:r>
            <w:r w:rsidR="00336329">
              <w:rPr>
                <w:rFonts w:cs="Arial"/>
                <w:b/>
              </w:rPr>
              <w:t>.6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675CD4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336329">
              <w:rPr>
                <w:rFonts w:cs="Arial"/>
                <w:bCs/>
              </w:rPr>
              <w:t>06.3</w:t>
            </w:r>
          </w:p>
        </w:tc>
      </w:tr>
      <w:tr w:rsidR="00326C32" w:rsidRPr="00326C32" w:rsidTr="004F00ED">
        <w:trPr>
          <w:trHeight w:hRule="exact" w:val="393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326C32" w:rsidRPr="00326C32" w:rsidRDefault="00675CD4" w:rsidP="00911A2F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Average Scaled Score - Maths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675CD4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336329">
              <w:rPr>
                <w:rFonts w:cs="Arial"/>
                <w:b/>
              </w:rPr>
              <w:t>7.2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675CD4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  <w:r w:rsidR="00336329">
              <w:rPr>
                <w:rFonts w:cs="Arial"/>
                <w:bCs/>
              </w:rPr>
              <w:t>6.8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="00B40979" w:rsidRPr="00B40979">
              <w:rPr>
                <w:rFonts w:cs="Arial"/>
                <w:i/>
              </w:rPr>
              <w:t>(issues to be addressed in school, such as poor oral language skills)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326C32" w:rsidRPr="0001309C" w:rsidRDefault="00ED5D22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mobility of SP pupils can affect academic progress and the school strives to ‘fill in the gaps’ when children move from other schools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326C32" w:rsidRPr="0001309C" w:rsidRDefault="00ED5D22" w:rsidP="00D04B89">
            <w:pPr>
              <w:rPr>
                <w:rFonts w:cs="Arial"/>
                <w:sz w:val="20"/>
                <w:szCs w:val="20"/>
              </w:rPr>
            </w:pPr>
            <w:r w:rsidRPr="0001309C">
              <w:rPr>
                <w:rFonts w:cs="Arial"/>
                <w:sz w:val="20"/>
                <w:szCs w:val="20"/>
              </w:rPr>
              <w:t xml:space="preserve">Many </w:t>
            </w:r>
            <w:r>
              <w:rPr>
                <w:rFonts w:cs="Arial"/>
                <w:sz w:val="20"/>
                <w:szCs w:val="20"/>
              </w:rPr>
              <w:t>of our S</w:t>
            </w:r>
            <w:r w:rsidRPr="0001309C">
              <w:rPr>
                <w:rFonts w:cs="Arial"/>
                <w:sz w:val="20"/>
                <w:szCs w:val="20"/>
              </w:rPr>
              <w:t>PP children also fall within the SEND cohort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555" w:type="dxa"/>
            <w:gridSpan w:val="4"/>
          </w:tcPr>
          <w:p w:rsidR="00326C32" w:rsidRPr="0001309C" w:rsidRDefault="00ED5D22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Stress and anxiety is affecting higher numbers of pupils</w:t>
            </w:r>
            <w:r w:rsidR="002373AD">
              <w:rPr>
                <w:rFonts w:cs="Arial"/>
                <w:sz w:val="20"/>
                <w:szCs w:val="20"/>
              </w:rPr>
              <w:t xml:space="preserve"> particularly due to the Corona Virus</w:t>
            </w:r>
          </w:p>
        </w:tc>
      </w:tr>
      <w:tr w:rsidR="004F6403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4F6403" w:rsidRPr="00326C32" w:rsidRDefault="004F6403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D.</w:t>
            </w:r>
          </w:p>
        </w:tc>
        <w:tc>
          <w:tcPr>
            <w:tcW w:w="14555" w:type="dxa"/>
            <w:gridSpan w:val="4"/>
          </w:tcPr>
          <w:p w:rsidR="004F6403" w:rsidRPr="0001309C" w:rsidRDefault="00ED5D22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mobility can affect friendship groups</w:t>
            </w:r>
          </w:p>
        </w:tc>
      </w:tr>
      <w:tr w:rsidR="00D42361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D42361" w:rsidRDefault="00D42361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E.</w:t>
            </w:r>
          </w:p>
        </w:tc>
        <w:tc>
          <w:tcPr>
            <w:tcW w:w="14555" w:type="dxa"/>
            <w:gridSpan w:val="4"/>
          </w:tcPr>
          <w:p w:rsidR="00D42361" w:rsidRDefault="00D42361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High mobility creates </w:t>
            </w:r>
            <w:r w:rsidR="00B4357A">
              <w:rPr>
                <w:rFonts w:cs="Arial"/>
                <w:sz w:val="20"/>
                <w:szCs w:val="20"/>
              </w:rPr>
              <w:t>extra strain on the administration department</w:t>
            </w:r>
          </w:p>
          <w:p w:rsidR="00B4357A" w:rsidRDefault="00B4357A" w:rsidP="00D04B89">
            <w:pPr>
              <w:rPr>
                <w:rFonts w:cs="Arial"/>
                <w:sz w:val="20"/>
                <w:szCs w:val="20"/>
              </w:rPr>
            </w:pPr>
          </w:p>
        </w:tc>
      </w:tr>
      <w:tr w:rsidR="00B4357A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B4357A" w:rsidRDefault="00B4357A" w:rsidP="002373AD">
            <w:pPr>
              <w:tabs>
                <w:tab w:val="left" w:pos="75"/>
              </w:tabs>
              <w:rPr>
                <w:rFonts w:cs="Arial"/>
                <w:b/>
              </w:rPr>
            </w:pPr>
          </w:p>
          <w:p w:rsidR="00252EBD" w:rsidRDefault="00252EBD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</w:p>
          <w:p w:rsidR="00252EBD" w:rsidRDefault="00252EBD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</w:p>
          <w:p w:rsidR="00252EBD" w:rsidRDefault="00252EBD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</w:p>
          <w:p w:rsidR="00B4357A" w:rsidRDefault="00B4357A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</w:p>
          <w:p w:rsidR="00B4357A" w:rsidRDefault="00B4357A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B4357A" w:rsidRDefault="00B4357A" w:rsidP="00D04B89">
            <w:pPr>
              <w:rPr>
                <w:rFonts w:cs="Arial"/>
                <w:sz w:val="20"/>
                <w:szCs w:val="20"/>
              </w:rPr>
            </w:pPr>
          </w:p>
        </w:tc>
      </w:tr>
      <w:tr w:rsidR="00326C32" w:rsidRPr="00326C32" w:rsidTr="00252EBD">
        <w:trPr>
          <w:trHeight w:hRule="exact" w:val="936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="00B40979" w:rsidRPr="00B40979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326C32" w:rsidRPr="00326C32" w:rsidTr="004F6403">
        <w:trPr>
          <w:trHeight w:hRule="exact" w:val="2193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326C32" w:rsidRDefault="004D57F6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Some</w:t>
            </w:r>
            <w:r w:rsidR="0001309C">
              <w:rPr>
                <w:rFonts w:cs="Arial"/>
                <w:sz w:val="20"/>
                <w:szCs w:val="20"/>
              </w:rPr>
              <w:t xml:space="preserve"> families of PP children are involved with other agencies such as TAC/CIN</w:t>
            </w:r>
            <w:r>
              <w:rPr>
                <w:rFonts w:cs="Arial"/>
                <w:sz w:val="20"/>
                <w:szCs w:val="20"/>
              </w:rPr>
              <w:t>/Social Services</w:t>
            </w:r>
          </w:p>
          <w:p w:rsidR="004F6403" w:rsidRDefault="004F6403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Deployment can affect the academic progress of children</w:t>
            </w:r>
          </w:p>
          <w:p w:rsidR="005E5F5E" w:rsidRDefault="005E5F5E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nature of ‘Service Life’ can mean that some families have to take holidays in term time</w:t>
            </w:r>
          </w:p>
          <w:p w:rsidR="004F6403" w:rsidRDefault="004F6403" w:rsidP="00D04B89">
            <w:pPr>
              <w:rPr>
                <w:rFonts w:cs="Arial"/>
                <w:sz w:val="20"/>
                <w:szCs w:val="20"/>
              </w:rPr>
            </w:pPr>
          </w:p>
          <w:p w:rsidR="004F6403" w:rsidRDefault="004F6403" w:rsidP="00D04B89">
            <w:pPr>
              <w:rPr>
                <w:rFonts w:cs="Arial"/>
                <w:sz w:val="20"/>
                <w:szCs w:val="20"/>
              </w:rPr>
            </w:pPr>
          </w:p>
          <w:p w:rsidR="00431AFA" w:rsidRDefault="00431AFA" w:rsidP="00D04B89">
            <w:pPr>
              <w:rPr>
                <w:rFonts w:cs="Arial"/>
                <w:sz w:val="20"/>
                <w:szCs w:val="20"/>
              </w:rPr>
            </w:pPr>
          </w:p>
          <w:p w:rsidR="00431AFA" w:rsidRPr="0001309C" w:rsidRDefault="00431AFA" w:rsidP="00D04B89">
            <w:pPr>
              <w:rPr>
                <w:rFonts w:cs="Arial"/>
                <w:sz w:val="20"/>
                <w:szCs w:val="20"/>
              </w:rPr>
            </w:pPr>
          </w:p>
        </w:tc>
      </w:tr>
      <w:tr w:rsidR="00326C32" w:rsidRPr="00326C32" w:rsidTr="00531CFD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A86089" w:rsidP="00A86089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="00326C32" w:rsidRPr="00326C32">
              <w:rPr>
                <w:rFonts w:cs="Arial"/>
                <w:b/>
              </w:rPr>
              <w:t xml:space="preserve">utcomes </w:t>
            </w:r>
            <w:r w:rsidR="00326C32" w:rsidRPr="00326C32"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326C32" w:rsidRPr="00326C32" w:rsidTr="004F6403">
        <w:trPr>
          <w:trHeight w:hRule="exact" w:val="993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326C32" w:rsidRPr="00D42361" w:rsidRDefault="00ED5D22" w:rsidP="00ED5D22">
            <w:pPr>
              <w:rPr>
                <w:rFonts w:cs="Arial"/>
                <w:sz w:val="20"/>
                <w:szCs w:val="20"/>
              </w:rPr>
            </w:pPr>
            <w:r w:rsidRPr="00D42361">
              <w:rPr>
                <w:rFonts w:cs="Arial"/>
                <w:sz w:val="20"/>
                <w:szCs w:val="20"/>
              </w:rPr>
              <w:t>Children are assessed within 48hrs on arrival into school</w:t>
            </w:r>
          </w:p>
        </w:tc>
        <w:tc>
          <w:tcPr>
            <w:tcW w:w="3893" w:type="dxa"/>
            <w:gridSpan w:val="2"/>
          </w:tcPr>
          <w:p w:rsidR="004F6403" w:rsidRDefault="00ED5D22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Gaps in knowledge are identified and addressed by class teachers</w:t>
            </w:r>
            <w:r w:rsidR="00B4357A">
              <w:rPr>
                <w:rFonts w:cs="Arial"/>
                <w:sz w:val="16"/>
                <w:szCs w:val="16"/>
              </w:rPr>
              <w:t xml:space="preserve">.  </w:t>
            </w:r>
          </w:p>
          <w:p w:rsidR="004F6403" w:rsidRPr="00EB1784" w:rsidRDefault="004F6403" w:rsidP="00D04B89">
            <w:pPr>
              <w:rPr>
                <w:rFonts w:cs="Arial"/>
                <w:sz w:val="16"/>
                <w:szCs w:val="16"/>
              </w:rPr>
            </w:pPr>
          </w:p>
          <w:p w:rsidR="00EB1784" w:rsidRDefault="00EB1784" w:rsidP="00D04B89">
            <w:pPr>
              <w:rPr>
                <w:rFonts w:cs="Arial"/>
                <w:sz w:val="20"/>
                <w:szCs w:val="20"/>
              </w:rPr>
            </w:pPr>
          </w:p>
          <w:p w:rsidR="00326C32" w:rsidRPr="00EB1784" w:rsidRDefault="00EB1784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line with </w:t>
            </w:r>
          </w:p>
        </w:tc>
      </w:tr>
      <w:tr w:rsidR="00326C32" w:rsidRPr="00326C32" w:rsidTr="00D42361">
        <w:trPr>
          <w:trHeight w:hRule="exact" w:val="1597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431AFA" w:rsidRPr="006A52DA" w:rsidRDefault="00ED5D22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Service children have </w:t>
            </w:r>
            <w:r w:rsidR="002373AD">
              <w:rPr>
                <w:rFonts w:cs="Arial"/>
                <w:sz w:val="20"/>
                <w:szCs w:val="20"/>
              </w:rPr>
              <w:t xml:space="preserve">immediate </w:t>
            </w:r>
            <w:r>
              <w:rPr>
                <w:rFonts w:cs="Arial"/>
                <w:sz w:val="20"/>
                <w:szCs w:val="20"/>
              </w:rPr>
              <w:t>access to SEND provision (particularly if they are mobile)</w:t>
            </w:r>
          </w:p>
        </w:tc>
        <w:tc>
          <w:tcPr>
            <w:tcW w:w="3893" w:type="dxa"/>
            <w:gridSpan w:val="2"/>
          </w:tcPr>
          <w:p w:rsidR="00D42361" w:rsidRDefault="00D42361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Extra provision is made to ensure children have rapid access to external agencies particular if they have experienced a high number of moves.</w:t>
            </w:r>
          </w:p>
          <w:p w:rsidR="00EB1784" w:rsidRDefault="00D42361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Reasonable adjustments are made for children with SEND needs</w:t>
            </w:r>
          </w:p>
          <w:p w:rsid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  <w:p w:rsid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  <w:p w:rsid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  <w:p w:rsidR="00EB1784" w:rsidRP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</w:tc>
      </w:tr>
      <w:tr w:rsidR="00326C32" w:rsidRPr="00326C32" w:rsidTr="00D42361">
        <w:trPr>
          <w:trHeight w:hRule="exact" w:val="927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326C32" w:rsidRDefault="00D42361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Pastoral and emotional suppo</w:t>
            </w:r>
            <w:r w:rsidR="00252EBD">
              <w:rPr>
                <w:rFonts w:cs="Arial"/>
                <w:sz w:val="20"/>
                <w:szCs w:val="20"/>
              </w:rPr>
              <w:t>rt is available to all children and parents</w:t>
            </w:r>
          </w:p>
          <w:p w:rsidR="00D42361" w:rsidRPr="006A52DA" w:rsidRDefault="00D42361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Bluey Club continues to support those children who have deployed parents or those with long distance postings</w:t>
            </w:r>
          </w:p>
        </w:tc>
        <w:tc>
          <w:tcPr>
            <w:tcW w:w="3893" w:type="dxa"/>
            <w:gridSpan w:val="2"/>
          </w:tcPr>
          <w:p w:rsidR="00326C32" w:rsidRPr="00EB1784" w:rsidRDefault="00D42361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Allocated time by pastoral support teacher, groups are effective.</w:t>
            </w:r>
          </w:p>
        </w:tc>
      </w:tr>
      <w:tr w:rsidR="00326C32" w:rsidRPr="00326C32" w:rsidTr="004F6403">
        <w:trPr>
          <w:trHeight w:hRule="exact" w:val="639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326C32" w:rsidRPr="006A52DA" w:rsidRDefault="00D42361" w:rsidP="006A52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stakeholders are aware of the impact that high mobility has on service children and those ‘ left behind’</w:t>
            </w:r>
          </w:p>
        </w:tc>
        <w:tc>
          <w:tcPr>
            <w:tcW w:w="3893" w:type="dxa"/>
            <w:gridSpan w:val="2"/>
          </w:tcPr>
          <w:p w:rsidR="00326C32" w:rsidRPr="00EB1784" w:rsidRDefault="00D42361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Friendship groups established and ‘buddy’ systems in place</w:t>
            </w:r>
          </w:p>
        </w:tc>
      </w:tr>
    </w:tbl>
    <w:p w:rsidR="00326C32" w:rsidRPr="00326C32" w:rsidRDefault="00326C32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701"/>
        <w:gridCol w:w="3544"/>
        <w:gridCol w:w="3260"/>
        <w:gridCol w:w="1417"/>
        <w:gridCol w:w="2835"/>
      </w:tblGrid>
      <w:tr w:rsidR="00326C32" w:rsidRPr="00326C32" w:rsidTr="00531CFD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Planned expenditure </w:t>
            </w:r>
          </w:p>
        </w:tc>
      </w:tr>
      <w:tr w:rsidR="00326C32" w:rsidRPr="00326C32" w:rsidTr="004F00ED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326C32" w:rsidRPr="00326C32" w:rsidRDefault="002373AD" w:rsidP="000C6B02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  <w:r w:rsidR="007C725A">
              <w:rPr>
                <w:rFonts w:cs="Arial"/>
                <w:b/>
              </w:rPr>
              <w:t>-20</w:t>
            </w:r>
            <w:r>
              <w:rPr>
                <w:rFonts w:cs="Arial"/>
                <w:b/>
              </w:rPr>
              <w:t>21</w:t>
            </w:r>
          </w:p>
        </w:tc>
      </w:tr>
      <w:tr w:rsidR="00326C32" w:rsidRPr="00326C32" w:rsidTr="004F00ED">
        <w:trPr>
          <w:trHeight w:hRule="exact" w:val="795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</w:rPr>
              <w:t xml:space="preserve">The three headings below enable schools to demonstrate how they are using the </w:t>
            </w:r>
            <w:r w:rsidR="00C37659">
              <w:rPr>
                <w:rFonts w:cs="Arial"/>
              </w:rPr>
              <w:t xml:space="preserve">Service </w:t>
            </w:r>
            <w:r w:rsidRPr="00326C32">
              <w:rPr>
                <w:rFonts w:cs="Arial"/>
              </w:rPr>
              <w:t>Pupil Premium to improve classroom pedagogy, provide targeted support and support whole school strategies</w:t>
            </w:r>
          </w:p>
        </w:tc>
      </w:tr>
      <w:tr w:rsidR="00326C32" w:rsidRPr="00326C32" w:rsidTr="004F00ED">
        <w:trPr>
          <w:trHeight w:hRule="exact" w:val="471"/>
        </w:trPr>
        <w:tc>
          <w:tcPr>
            <w:tcW w:w="1541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:rsidTr="004F00ED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EA4174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What is the evidence </w:t>
            </w:r>
            <w:r w:rsidR="00EA4174">
              <w:rPr>
                <w:rFonts w:cs="Arial"/>
                <w:b/>
              </w:rPr>
              <w:t>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:rsidTr="00B4357A">
        <w:trPr>
          <w:trHeight w:hRule="exact" w:val="18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77A1E" w:rsidRDefault="00B4357A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Children are assessed to ensure that they do not fall behind and do not experience any emotional issues due to mobility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77A1E" w:rsidRDefault="00B4357A" w:rsidP="00377A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 available in each class for </w:t>
            </w:r>
            <w:r w:rsidR="002373AD">
              <w:rPr>
                <w:rFonts w:cs="Arial"/>
                <w:sz w:val="18"/>
                <w:szCs w:val="18"/>
              </w:rPr>
              <w:t>3</w:t>
            </w:r>
            <w:r w:rsidR="00E413D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hrs each morning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B4357A" w:rsidRPr="00B4357A" w:rsidRDefault="00B4357A" w:rsidP="00B4357A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cs="Arial"/>
                <w:sz w:val="18"/>
                <w:szCs w:val="18"/>
              </w:rPr>
            </w:pPr>
            <w:r w:rsidRPr="00B4357A">
              <w:rPr>
                <w:rFonts w:cs="Arial"/>
                <w:sz w:val="18"/>
                <w:szCs w:val="18"/>
              </w:rPr>
              <w:t>Immediate assessment and feedback</w:t>
            </w:r>
          </w:p>
          <w:p w:rsidR="00B4357A" w:rsidRDefault="00B4357A" w:rsidP="00B4357A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cs="Arial"/>
                <w:sz w:val="18"/>
                <w:szCs w:val="18"/>
              </w:rPr>
            </w:pPr>
            <w:r w:rsidRPr="00B4357A">
              <w:rPr>
                <w:rFonts w:cs="Arial"/>
                <w:sz w:val="18"/>
                <w:szCs w:val="18"/>
              </w:rPr>
              <w:t>Opportunities to fill in the gaps</w:t>
            </w:r>
          </w:p>
          <w:p w:rsidR="00B4357A" w:rsidRPr="00B4357A" w:rsidRDefault="00B4357A" w:rsidP="00B4357A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Familiar adult available to offer emotional support on a daily basis</w:t>
            </w:r>
          </w:p>
          <w:p w:rsidR="00326C32" w:rsidRPr="00377A1E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Default="00A403A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 support provided for each class.</w:t>
            </w:r>
          </w:p>
          <w:p w:rsidR="00A403A9" w:rsidRDefault="00A403A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Assessment results monitored.</w:t>
            </w:r>
          </w:p>
          <w:p w:rsidR="00A403A9" w:rsidRPr="00377A1E" w:rsidRDefault="00A403A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Pupil voice questionnaire</w:t>
            </w:r>
          </w:p>
        </w:tc>
        <w:tc>
          <w:tcPr>
            <w:tcW w:w="1417" w:type="dxa"/>
            <w:shd w:val="clear" w:color="auto" w:fill="auto"/>
          </w:tcPr>
          <w:p w:rsidR="00377A1E" w:rsidRPr="00377A1E" w:rsidRDefault="00E413DD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SLT</w:t>
            </w:r>
          </w:p>
        </w:tc>
        <w:tc>
          <w:tcPr>
            <w:tcW w:w="2835" w:type="dxa"/>
          </w:tcPr>
          <w:p w:rsidR="00326C32" w:rsidRPr="00377A1E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C32" w:rsidRPr="00326C32" w:rsidTr="00434C6A">
        <w:trPr>
          <w:trHeight w:hRule="exact" w:val="8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77A1E" w:rsidRDefault="00E413DD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new children settle quickly into their class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77A1E" w:rsidRDefault="00E413DD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Buddy system in place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377A1E" w:rsidRDefault="00E413DD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Research shows that ‘moves’ have a 6month impact on learning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77A1E" w:rsidRDefault="000F326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Friendship groups/SMILES groups established</w:t>
            </w:r>
          </w:p>
        </w:tc>
        <w:tc>
          <w:tcPr>
            <w:tcW w:w="1417" w:type="dxa"/>
            <w:shd w:val="clear" w:color="auto" w:fill="auto"/>
          </w:tcPr>
          <w:p w:rsidR="00434C6A" w:rsidRPr="00377A1E" w:rsidRDefault="000F326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teachers</w:t>
            </w:r>
          </w:p>
        </w:tc>
        <w:tc>
          <w:tcPr>
            <w:tcW w:w="2835" w:type="dxa"/>
          </w:tcPr>
          <w:p w:rsidR="00326C32" w:rsidRPr="00377A1E" w:rsidRDefault="000F326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On-going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326C32" w:rsidRPr="00E413DD" w:rsidRDefault="008C2AE8" w:rsidP="002373AD">
            <w:pPr>
              <w:spacing w:after="0"/>
              <w:rPr>
                <w:rFonts w:cs="Arial"/>
                <w:b/>
                <w:i/>
              </w:rPr>
            </w:pPr>
            <w:r w:rsidRPr="00E413DD">
              <w:rPr>
                <w:rFonts w:cs="Arial"/>
                <w:b/>
                <w:i/>
              </w:rPr>
              <w:t xml:space="preserve"> </w:t>
            </w:r>
            <w:r w:rsidR="00413E9E">
              <w:rPr>
                <w:rFonts w:cs="Arial"/>
                <w:b/>
                <w:i/>
              </w:rPr>
              <w:t>12,400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326C32" w:rsidRPr="00326C32" w:rsidTr="004F00ED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:rsidTr="00932072">
        <w:trPr>
          <w:trHeight w:hRule="exact" w:val="142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77A1E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ensure that mobility does not affect the academic performance of children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961A97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Wave 2 groups available.</w:t>
            </w:r>
            <w:r w:rsidR="00932072">
              <w:rPr>
                <w:rFonts w:cs="Arial"/>
                <w:sz w:val="18"/>
                <w:szCs w:val="18"/>
              </w:rPr>
              <w:t xml:space="preserve">  Each class will have access to 2 afternoons a week with TA support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961A97" w:rsidRDefault="00805AB1" w:rsidP="003D67C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Ensuring every child does not fall behind due to mobility issues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961A97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Provision map</w:t>
            </w:r>
          </w:p>
        </w:tc>
        <w:tc>
          <w:tcPr>
            <w:tcW w:w="1417" w:type="dxa"/>
          </w:tcPr>
          <w:p w:rsidR="00326C32" w:rsidRPr="00961A97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SC/RH</w:t>
            </w:r>
          </w:p>
        </w:tc>
        <w:tc>
          <w:tcPr>
            <w:tcW w:w="2835" w:type="dxa"/>
          </w:tcPr>
          <w:p w:rsidR="00326C32" w:rsidRPr="00961A97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C32" w:rsidRPr="00326C32" w:rsidTr="00CC1145">
        <w:trPr>
          <w:trHeight w:hRule="exact" w:val="87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434C6A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ensure that the emotional needs of children are met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CC1145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Wave 3 groups available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CC1145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ensure that there is an adult available to deal with emotional and pastoral concerns of pupils and parents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CC1145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Audit</w:t>
            </w:r>
          </w:p>
        </w:tc>
        <w:tc>
          <w:tcPr>
            <w:tcW w:w="1417" w:type="dxa"/>
          </w:tcPr>
          <w:p w:rsidR="00326C32" w:rsidRPr="00CC1145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NO/SB</w:t>
            </w:r>
          </w:p>
        </w:tc>
        <w:tc>
          <w:tcPr>
            <w:tcW w:w="2835" w:type="dxa"/>
          </w:tcPr>
          <w:p w:rsidR="00326C32" w:rsidRPr="00CC1145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E5F5E" w:rsidRPr="00326C32" w:rsidTr="005E5F5E">
        <w:trPr>
          <w:trHeight w:hRule="exact" w:val="211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5E5F5E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ensure that SEND provision is available to those children ‘delayed’ in receiving this due to mobility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5E5F5E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Budget allows for non-teaching </w:t>
            </w:r>
            <w:proofErr w:type="spellStart"/>
            <w:r>
              <w:rPr>
                <w:rFonts w:cs="Arial"/>
                <w:sz w:val="18"/>
                <w:szCs w:val="18"/>
              </w:rPr>
              <w:t>SENDCo</w:t>
            </w:r>
            <w:proofErr w:type="spellEnd"/>
            <w:r>
              <w:rPr>
                <w:rFonts w:cs="Arial"/>
                <w:sz w:val="18"/>
                <w:szCs w:val="18"/>
              </w:rPr>
              <w:t>/Pastoral support</w:t>
            </w:r>
            <w:r w:rsidR="000B0AEB">
              <w:rPr>
                <w:rFonts w:cs="Arial"/>
                <w:sz w:val="18"/>
                <w:szCs w:val="18"/>
              </w:rPr>
              <w:t xml:space="preserve"> teacher.</w:t>
            </w:r>
          </w:p>
          <w:p w:rsidR="000B0AEB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 of external agencies.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5E5F5E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Evidence shows that when children move from county to county there is a delay in SEND assessments, particularly when external agencies are involved.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5E5F5E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Provision map</w:t>
            </w:r>
          </w:p>
          <w:p w:rsidR="000B0AEB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Use/budget for use of external agencies</w:t>
            </w:r>
          </w:p>
        </w:tc>
        <w:tc>
          <w:tcPr>
            <w:tcW w:w="1417" w:type="dxa"/>
          </w:tcPr>
          <w:p w:rsidR="005E5F5E" w:rsidRDefault="000B0AE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NO/SB</w:t>
            </w:r>
          </w:p>
        </w:tc>
        <w:tc>
          <w:tcPr>
            <w:tcW w:w="2835" w:type="dxa"/>
          </w:tcPr>
          <w:p w:rsidR="00096921" w:rsidRDefault="00096921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C32" w:rsidRPr="00326C32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326C32" w:rsidRPr="00A403A9" w:rsidRDefault="00413E9E" w:rsidP="002373AD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57,000</w:t>
            </w:r>
            <w:r w:rsidR="00096921" w:rsidRPr="00A403A9">
              <w:rPr>
                <w:rFonts w:cs="Arial"/>
                <w:b/>
                <w:i/>
              </w:rPr>
              <w:t xml:space="preserve">  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326C32" w:rsidRPr="00326C32" w:rsidTr="00531CFD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:rsidTr="00805AB1">
        <w:trPr>
          <w:trHeight w:hRule="exact"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F2775D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ensure children with deployed parents can meet and express any worries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F2775D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Bluey Club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Providing a means to communicate with parents during school hours.</w:t>
            </w:r>
          </w:p>
          <w:p w:rsidR="00805AB1" w:rsidRPr="00F2775D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Ensuring that worries of children are addressed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F2775D" w:rsidRDefault="00932072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Due to </w:t>
            </w:r>
            <w:proofErr w:type="spellStart"/>
            <w:r>
              <w:rPr>
                <w:rFonts w:cs="Arial"/>
                <w:sz w:val="18"/>
                <w:szCs w:val="18"/>
              </w:rPr>
              <w:t>Covid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19, Bluey club</w:t>
            </w:r>
            <w:r w:rsidR="002373AD">
              <w:rPr>
                <w:rFonts w:cs="Arial"/>
                <w:sz w:val="18"/>
                <w:szCs w:val="18"/>
              </w:rPr>
              <w:t xml:space="preserve"> will be </w:t>
            </w:r>
            <w:r>
              <w:rPr>
                <w:rFonts w:cs="Arial"/>
                <w:sz w:val="18"/>
                <w:szCs w:val="18"/>
              </w:rPr>
              <w:t>organised around individual families to reduce the risk of transmission and mixing of bubbles.</w:t>
            </w:r>
          </w:p>
        </w:tc>
        <w:tc>
          <w:tcPr>
            <w:tcW w:w="1417" w:type="dxa"/>
          </w:tcPr>
          <w:p w:rsidR="00326C32" w:rsidRPr="00F2775D" w:rsidRDefault="00805AB1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2835" w:type="dxa"/>
          </w:tcPr>
          <w:p w:rsidR="00326C32" w:rsidRPr="00F2775D" w:rsidRDefault="007C725A" w:rsidP="00F2775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202</w:t>
            </w:r>
            <w:r w:rsidR="00932072">
              <w:rPr>
                <w:rFonts w:cs="Arial"/>
                <w:sz w:val="18"/>
                <w:szCs w:val="18"/>
              </w:rPr>
              <w:t>1</w:t>
            </w:r>
          </w:p>
        </w:tc>
      </w:tr>
      <w:tr w:rsidR="00326C32" w:rsidRPr="00326C32" w:rsidTr="00C6203A">
        <w:trPr>
          <w:trHeight w:hRule="exact" w:val="164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431AFA" w:rsidRDefault="00C6203A" w:rsidP="00D04B8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ensure children and families’ entry into school is supportive and allows</w:t>
            </w:r>
            <w:r w:rsidR="00C3765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smooth transition 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A70772" w:rsidRDefault="00C6203A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 support staff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A70772" w:rsidRDefault="00C6203A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 mobility generates extra administrative tasks</w:t>
            </w:r>
            <w:r w:rsidR="00C3765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3D67C9" w:rsidRDefault="00C6203A" w:rsidP="003D67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Parental feedback</w:t>
            </w:r>
          </w:p>
        </w:tc>
        <w:tc>
          <w:tcPr>
            <w:tcW w:w="1417" w:type="dxa"/>
          </w:tcPr>
          <w:p w:rsidR="00A70772" w:rsidRPr="00A70772" w:rsidRDefault="00C6203A" w:rsidP="00A707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CW</w:t>
            </w:r>
          </w:p>
        </w:tc>
        <w:tc>
          <w:tcPr>
            <w:tcW w:w="2835" w:type="dxa"/>
          </w:tcPr>
          <w:p w:rsidR="00326C32" w:rsidRPr="00A70772" w:rsidRDefault="007C725A" w:rsidP="00A707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202</w:t>
            </w:r>
            <w:r w:rsidR="00932072">
              <w:rPr>
                <w:rFonts w:cs="Arial"/>
                <w:sz w:val="18"/>
                <w:szCs w:val="18"/>
              </w:rPr>
              <w:t>1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326C32" w:rsidRPr="004B4011" w:rsidRDefault="00413E9E" w:rsidP="004C5E53">
            <w:pPr>
              <w:rPr>
                <w:rFonts w:cs="Arial"/>
                <w:b/>
                <w:i/>
                <w:color w:val="auto"/>
              </w:rPr>
            </w:pPr>
            <w:r>
              <w:rPr>
                <w:rFonts w:cs="Arial"/>
                <w:b/>
                <w:i/>
                <w:color w:val="auto"/>
              </w:rPr>
              <w:t>5,000</w:t>
            </w:r>
          </w:p>
        </w:tc>
      </w:tr>
    </w:tbl>
    <w:p w:rsidR="00326C32" w:rsidRDefault="00326C32" w:rsidP="004F19D4">
      <w:pPr>
        <w:spacing w:after="0"/>
        <w:rPr>
          <w:rFonts w:cs="Arial"/>
        </w:rPr>
      </w:pPr>
    </w:p>
    <w:p w:rsidR="00096921" w:rsidRDefault="00096921" w:rsidP="004F19D4">
      <w:pPr>
        <w:spacing w:after="0"/>
        <w:rPr>
          <w:rFonts w:cs="Arial"/>
        </w:rPr>
      </w:pPr>
    </w:p>
    <w:p w:rsidR="00096921" w:rsidRDefault="00096921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7D155D" w:rsidRDefault="007D155D" w:rsidP="004F19D4">
      <w:pPr>
        <w:spacing w:after="0"/>
        <w:rPr>
          <w:rFonts w:cs="Arial"/>
        </w:rPr>
      </w:pPr>
    </w:p>
    <w:p w:rsidR="00096921" w:rsidRDefault="00096921" w:rsidP="004F19D4">
      <w:pPr>
        <w:spacing w:after="0"/>
        <w:rPr>
          <w:rFonts w:cs="Arial"/>
        </w:rPr>
      </w:pPr>
    </w:p>
    <w:p w:rsidR="00096921" w:rsidRDefault="00096921" w:rsidP="004F19D4">
      <w:pPr>
        <w:spacing w:after="0"/>
        <w:rPr>
          <w:rFonts w:cs="Arial"/>
        </w:rPr>
      </w:pPr>
    </w:p>
    <w:p w:rsidR="00096921" w:rsidRPr="00326C32" w:rsidRDefault="00096921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678"/>
        <w:gridCol w:w="5528"/>
        <w:gridCol w:w="992"/>
      </w:tblGrid>
      <w:tr w:rsidR="00326C32" w:rsidRPr="00326C32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Review of expenditure 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Previous Academic Year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326C32" w:rsidRPr="00326C32" w:rsidRDefault="00932072" w:rsidP="00932072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2019-2020</w:t>
            </w:r>
            <w:r w:rsidR="007C725A">
              <w:rPr>
                <w:rFonts w:cs="Arial"/>
                <w:b/>
              </w:rPr>
              <w:t xml:space="preserve">  Budget </w:t>
            </w:r>
            <w:r>
              <w:rPr>
                <w:rFonts w:cs="Arial"/>
                <w:b/>
              </w:rPr>
              <w:t xml:space="preserve"> </w:t>
            </w:r>
            <w:r w:rsidR="007C725A">
              <w:rPr>
                <w:rFonts w:cs="Arial"/>
                <w:b/>
              </w:rPr>
              <w:t xml:space="preserve">Actual </w:t>
            </w:r>
            <w:r w:rsidR="005372BC">
              <w:rPr>
                <w:rFonts w:cs="Arial"/>
                <w:b/>
              </w:rPr>
              <w:t>£67,800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:rsidTr="00531CFD">
        <w:trPr>
          <w:trHeight w:hRule="exact" w:val="117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6F69AE" w:rsidRPr="00326C32" w:rsidTr="00A70772">
        <w:trPr>
          <w:trHeight w:hRule="exact" w:val="126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69AE" w:rsidRPr="00A70772" w:rsidRDefault="006F69AE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 quality wave 1 teaching where the majority of children make good progress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F69AE" w:rsidRPr="00A70772" w:rsidRDefault="006F69AE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 in every classroom to support for a minimum of 15 hours a week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6F69AE" w:rsidRPr="00A70772" w:rsidRDefault="006F69AE" w:rsidP="00156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Predicted results showed good attainment and progress. New pupils are immediately assessed and any ‘Gaps’ identified and addressed by TA support.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69AE" w:rsidRPr="00A70772" w:rsidRDefault="006F69AE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Attainment and progress was not measured at the end of July 2020 due to the </w:t>
            </w:r>
            <w:proofErr w:type="spellStart"/>
            <w:r>
              <w:rPr>
                <w:rFonts w:cs="Arial"/>
                <w:sz w:val="18"/>
                <w:szCs w:val="18"/>
              </w:rPr>
              <w:t>Covid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Pandemic and lockdown.  School wish to continue this approach as it has been successful in previous years.</w:t>
            </w:r>
          </w:p>
        </w:tc>
        <w:tc>
          <w:tcPr>
            <w:tcW w:w="992" w:type="dxa"/>
            <w:vMerge w:val="restart"/>
          </w:tcPr>
          <w:p w:rsidR="006F69AE" w:rsidRPr="00975C3E" w:rsidRDefault="005372BC" w:rsidP="00D04B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40,000</w:t>
            </w:r>
          </w:p>
        </w:tc>
      </w:tr>
      <w:tr w:rsidR="006F69AE" w:rsidRPr="00326C32" w:rsidTr="00B80F7F">
        <w:trPr>
          <w:trHeight w:hRule="exact" w:val="107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69AE" w:rsidRPr="00B80F7F" w:rsidRDefault="006F69AE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Emotional and social needs of some children are met</w:t>
            </w:r>
          </w:p>
          <w:p w:rsidR="006F69AE" w:rsidRDefault="006F69AE" w:rsidP="00D04B89">
            <w:pPr>
              <w:rPr>
                <w:rFonts w:cs="Arial"/>
              </w:rPr>
            </w:pPr>
          </w:p>
          <w:p w:rsidR="006F69AE" w:rsidRPr="00326C32" w:rsidRDefault="006F69AE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F69AE" w:rsidRPr="00B80F7F" w:rsidRDefault="006F69AE" w:rsidP="00B80F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provide pastoral care to those children needing emotional support</w:t>
            </w:r>
          </w:p>
          <w:p w:rsidR="006F69AE" w:rsidRPr="00B80F7F" w:rsidRDefault="006F69AE" w:rsidP="00D04B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6F69AE" w:rsidRPr="00B80F7F" w:rsidRDefault="006F69AE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Smiles groups were successfully implemented by both </w:t>
            </w:r>
            <w:proofErr w:type="spellStart"/>
            <w:r>
              <w:rPr>
                <w:rFonts w:cs="Arial"/>
                <w:sz w:val="18"/>
                <w:szCs w:val="18"/>
              </w:rPr>
              <w:t>Senco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 Sen Ta.  Extra groups and support were put in place due to the pandemic</w:t>
            </w:r>
          </w:p>
          <w:p w:rsidR="006F69AE" w:rsidRDefault="006F69AE" w:rsidP="00D04B89">
            <w:pPr>
              <w:rPr>
                <w:rFonts w:cs="Arial"/>
              </w:rPr>
            </w:pPr>
          </w:p>
          <w:p w:rsidR="006F69AE" w:rsidRDefault="006F69AE" w:rsidP="00D04B89">
            <w:pPr>
              <w:rPr>
                <w:rFonts w:cs="Arial"/>
              </w:rPr>
            </w:pPr>
          </w:p>
          <w:p w:rsidR="006F69AE" w:rsidRPr="00326C32" w:rsidRDefault="006F69AE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69AE" w:rsidRPr="00B80F7F" w:rsidRDefault="006F69AE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This is an effective way of dealing with friendship issues and should be continued, if possible, during the next year</w:t>
            </w:r>
          </w:p>
        </w:tc>
        <w:tc>
          <w:tcPr>
            <w:tcW w:w="992" w:type="dxa"/>
            <w:vMerge/>
          </w:tcPr>
          <w:p w:rsidR="006F69AE" w:rsidRPr="00CD5E76" w:rsidRDefault="006F69AE" w:rsidP="00D04B89">
            <w:pPr>
              <w:rPr>
                <w:rFonts w:cs="Arial"/>
                <w:sz w:val="18"/>
                <w:szCs w:val="18"/>
              </w:rPr>
            </w:pP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6F69AE" w:rsidRPr="00326C32" w:rsidTr="00671ECB">
        <w:trPr>
          <w:trHeight w:hRule="exact" w:val="111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69AE" w:rsidRPr="00326C32" w:rsidRDefault="006F69AE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F69AE" w:rsidRPr="00326C32" w:rsidRDefault="006F69AE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6F69AE" w:rsidRPr="00326C32" w:rsidRDefault="006F69AE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69AE" w:rsidRPr="00326C32" w:rsidRDefault="006F69AE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6F69AE" w:rsidRPr="00326C32" w:rsidRDefault="006F69AE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  <w:vMerge w:val="restart"/>
          </w:tcPr>
          <w:p w:rsidR="006F69AE" w:rsidRDefault="006F69AE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  <w:p w:rsidR="006F69AE" w:rsidRDefault="006F69AE" w:rsidP="00D04B89">
            <w:pPr>
              <w:rPr>
                <w:rFonts w:cs="Arial"/>
                <w:b/>
              </w:rPr>
            </w:pPr>
          </w:p>
          <w:p w:rsidR="006F69AE" w:rsidRPr="00326C32" w:rsidRDefault="005372BC" w:rsidP="00D0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20,000</w:t>
            </w:r>
          </w:p>
        </w:tc>
      </w:tr>
      <w:tr w:rsidR="006F69AE" w:rsidRPr="00326C32" w:rsidTr="00671ECB">
        <w:trPr>
          <w:trHeight w:hRule="exact" w:val="93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69AE" w:rsidRPr="008E7F3A" w:rsidRDefault="006F69AE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provide Wave 2 intervention groups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F69AE" w:rsidRPr="00B0547C" w:rsidRDefault="006F69AE" w:rsidP="00D04B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6F69AE" w:rsidRPr="00B0547C" w:rsidRDefault="006F69AE" w:rsidP="009320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Groups ceased in March 20 due to </w:t>
            </w:r>
            <w:proofErr w:type="spellStart"/>
            <w:r>
              <w:rPr>
                <w:rFonts w:cs="Arial"/>
                <w:sz w:val="18"/>
                <w:szCs w:val="18"/>
              </w:rPr>
              <w:t>Covid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19 pandemic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69AE" w:rsidRPr="00B0547C" w:rsidRDefault="006F69AE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Baseline assessments show that yr2 and </w:t>
            </w:r>
            <w:proofErr w:type="spellStart"/>
            <w:r>
              <w:rPr>
                <w:rFonts w:cs="Arial"/>
                <w:sz w:val="18"/>
                <w:szCs w:val="18"/>
              </w:rPr>
              <w:t>yr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 are a major area of concern.  We have had a lot of new Service children who must now catch up with the curriculum.</w:t>
            </w:r>
          </w:p>
        </w:tc>
        <w:tc>
          <w:tcPr>
            <w:tcW w:w="992" w:type="dxa"/>
            <w:vMerge/>
          </w:tcPr>
          <w:p w:rsidR="006F69AE" w:rsidRPr="00975C3E" w:rsidRDefault="006F69AE" w:rsidP="00D04B8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F69AE" w:rsidRPr="00326C32" w:rsidTr="00B0547C">
        <w:trPr>
          <w:trHeight w:hRule="exact" w:val="92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69AE" w:rsidRPr="00B80F7F" w:rsidRDefault="006F69AE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provide Wave 3 intervention groups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F69AE" w:rsidRPr="00B0547C" w:rsidRDefault="006F69AE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Emotional and pastoral Support for small groups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6F69AE" w:rsidRPr="00B0547C" w:rsidRDefault="006F69AE" w:rsidP="009320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This has increased due to the pandemic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69AE" w:rsidRPr="00B0547C" w:rsidRDefault="006F69AE" w:rsidP="00D04B89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Senco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to take on more academic groups, </w:t>
            </w:r>
            <w:proofErr w:type="spellStart"/>
            <w:r>
              <w:rPr>
                <w:rFonts w:cs="Arial"/>
                <w:sz w:val="18"/>
                <w:szCs w:val="18"/>
              </w:rPr>
              <w:t>SenTa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to adjust timetable to take on emotional and pastoral groups</w:t>
            </w:r>
          </w:p>
        </w:tc>
        <w:tc>
          <w:tcPr>
            <w:tcW w:w="992" w:type="dxa"/>
            <w:vMerge/>
          </w:tcPr>
          <w:p w:rsidR="006F69AE" w:rsidRPr="00326C32" w:rsidRDefault="006F69AE" w:rsidP="00D04B89">
            <w:pPr>
              <w:rPr>
                <w:rFonts w:cs="Arial"/>
              </w:rPr>
            </w:pP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326C32" w:rsidRPr="00326C32" w:rsidTr="00B0547C">
        <w:trPr>
          <w:trHeight w:hRule="exact" w:val="110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:rsid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  <w:p w:rsidR="006F69AE" w:rsidRPr="00326C32" w:rsidRDefault="006F69AE" w:rsidP="005372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5372BC">
              <w:rPr>
                <w:rFonts w:cs="Arial"/>
                <w:b/>
              </w:rPr>
              <w:t>800</w:t>
            </w:r>
          </w:p>
        </w:tc>
      </w:tr>
      <w:tr w:rsidR="007D155D" w:rsidRPr="00326C32" w:rsidTr="000B0AEB">
        <w:trPr>
          <w:trHeight w:hRule="exact" w:val="99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D155D" w:rsidRPr="00B0547C" w:rsidRDefault="007D155D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platform for children to express concerns when a parent is deployed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D155D" w:rsidRPr="007D155D" w:rsidRDefault="007D155D" w:rsidP="00D04B89">
            <w:pPr>
              <w:rPr>
                <w:rFonts w:cs="Arial"/>
                <w:sz w:val="20"/>
                <w:szCs w:val="20"/>
              </w:rPr>
            </w:pPr>
            <w:r w:rsidRPr="007D155D">
              <w:rPr>
                <w:rFonts w:cs="Arial"/>
                <w:sz w:val="20"/>
                <w:szCs w:val="20"/>
              </w:rPr>
              <w:t>Bluey Club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7D155D" w:rsidRPr="00B0547C" w:rsidRDefault="007D155D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This weekly group provided children with the chance to meet and discuss any issues surrounding deployment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7D155D" w:rsidRPr="00B0547C" w:rsidRDefault="007D155D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Mainly KS1 children attended, the focus now needs to be encouraging KS2 children to attend</w:t>
            </w:r>
          </w:p>
        </w:tc>
        <w:tc>
          <w:tcPr>
            <w:tcW w:w="992" w:type="dxa"/>
            <w:vMerge w:val="restart"/>
          </w:tcPr>
          <w:p w:rsidR="007D155D" w:rsidRPr="00975C3E" w:rsidRDefault="007D155D" w:rsidP="00D04B89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7D155D" w:rsidRPr="00326C32" w:rsidTr="00531CFD">
        <w:trPr>
          <w:trHeight w:hRule="exact" w:val="64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D155D" w:rsidRPr="00156405" w:rsidRDefault="007D155D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 support for mobile families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D155D" w:rsidRPr="00156405" w:rsidRDefault="007D155D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Extra office hours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7D155D" w:rsidRPr="00156405" w:rsidRDefault="007D155D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support parents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7D155D" w:rsidRPr="00156405" w:rsidRDefault="007D155D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needs to continue next year</w:t>
            </w:r>
          </w:p>
        </w:tc>
        <w:tc>
          <w:tcPr>
            <w:tcW w:w="992" w:type="dxa"/>
            <w:vMerge/>
          </w:tcPr>
          <w:p w:rsidR="007D155D" w:rsidRPr="00326C32" w:rsidRDefault="007D155D" w:rsidP="00D04B89">
            <w:pPr>
              <w:rPr>
                <w:rFonts w:cs="Arial"/>
              </w:rPr>
            </w:pPr>
          </w:p>
        </w:tc>
      </w:tr>
      <w:tr w:rsidR="007D155D" w:rsidRPr="00326C32" w:rsidTr="007D155D">
        <w:trPr>
          <w:trHeight w:hRule="exact" w:val="109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D155D" w:rsidRDefault="007D155D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Developing links with RAF CDO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D155D" w:rsidRDefault="007D155D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 meetings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7D155D" w:rsidRDefault="00671ECB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Contact with the CDO has reduced this year due to </w:t>
            </w:r>
            <w:proofErr w:type="spellStart"/>
            <w:r>
              <w:rPr>
                <w:rFonts w:cs="Arial"/>
                <w:sz w:val="20"/>
                <w:szCs w:val="20"/>
              </w:rPr>
              <w:t>Covid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19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7D155D" w:rsidRDefault="00671ECB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Plans are in place to increase involvement.</w:t>
            </w:r>
          </w:p>
        </w:tc>
        <w:tc>
          <w:tcPr>
            <w:tcW w:w="992" w:type="dxa"/>
            <w:vMerge/>
          </w:tcPr>
          <w:p w:rsidR="007D155D" w:rsidRPr="00326C32" w:rsidRDefault="007D155D" w:rsidP="00D04B89">
            <w:pPr>
              <w:rPr>
                <w:rFonts w:cs="Arial"/>
              </w:rPr>
            </w:pPr>
          </w:p>
        </w:tc>
      </w:tr>
    </w:tbl>
    <w:p w:rsidR="00326C32" w:rsidRPr="00326C32" w:rsidRDefault="00326C32" w:rsidP="00326C32">
      <w:pPr>
        <w:spacing w:after="200" w:line="276" w:lineRule="auto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326C32" w:rsidRPr="00326C32" w:rsidTr="00531CFD">
        <w:tc>
          <w:tcPr>
            <w:tcW w:w="15417" w:type="dxa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67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Additional detail</w:t>
            </w:r>
          </w:p>
        </w:tc>
      </w:tr>
      <w:tr w:rsidR="00326C32" w:rsidRPr="00326C32" w:rsidTr="007D155D">
        <w:trPr>
          <w:trHeight w:val="5596"/>
        </w:trPr>
        <w:tc>
          <w:tcPr>
            <w:tcW w:w="15417" w:type="dxa"/>
            <w:shd w:val="clear" w:color="auto" w:fill="auto"/>
            <w:tcMar>
              <w:top w:w="57" w:type="dxa"/>
              <w:bottom w:w="57" w:type="dxa"/>
            </w:tcMar>
          </w:tcPr>
          <w:p w:rsidR="008A55C8" w:rsidRDefault="00326C32" w:rsidP="001D569D">
            <w:pPr>
              <w:rPr>
                <w:rFonts w:cs="Arial"/>
              </w:rPr>
            </w:pPr>
            <w:r w:rsidRPr="00326C32">
              <w:rPr>
                <w:rFonts w:cs="Arial"/>
              </w:rPr>
              <w:t xml:space="preserve">In this section you can annex or refer to </w:t>
            </w:r>
            <w:r w:rsidRPr="00326C32">
              <w:rPr>
                <w:rFonts w:cs="Arial"/>
                <w:b/>
              </w:rPr>
              <w:t>additional</w:t>
            </w:r>
            <w:r w:rsidRPr="00326C32">
              <w:rPr>
                <w:rFonts w:cs="Arial"/>
              </w:rPr>
              <w:t xml:space="preserve"> information which you have used to support the sections above.</w:t>
            </w:r>
          </w:p>
          <w:p w:rsidR="004F00ED" w:rsidRPr="008A55C8" w:rsidRDefault="008A55C8" w:rsidP="00972E95">
            <w:pPr>
              <w:rPr>
                <w:rFonts w:cs="Arial"/>
              </w:rPr>
            </w:pPr>
            <w:r>
              <w:rPr>
                <w:rFonts w:cs="Arial"/>
              </w:rPr>
              <w:t>Approved by Governors on …………</w:t>
            </w:r>
            <w:r w:rsidR="00972E95">
              <w:rPr>
                <w:rFonts w:cs="Arial"/>
              </w:rPr>
              <w:t>8/10/20</w:t>
            </w:r>
            <w:r>
              <w:rPr>
                <w:rFonts w:cs="Arial"/>
              </w:rPr>
              <w:t>……………………………………………</w:t>
            </w:r>
          </w:p>
        </w:tc>
      </w:tr>
    </w:tbl>
    <w:p w:rsidR="00326C32" w:rsidRPr="00326C32" w:rsidRDefault="00326C32" w:rsidP="008768A8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sectPr w:rsidR="00326C32" w:rsidRPr="00326C32" w:rsidSect="00B4357A">
      <w:headerReference w:type="even" r:id="rId15"/>
      <w:headerReference w:type="default" r:id="rId16"/>
      <w:footerReference w:type="default" r:id="rId17"/>
      <w:headerReference w:type="first" r:id="rId18"/>
      <w:pgSz w:w="16840" w:h="11920" w:orient="landscape"/>
      <w:pgMar w:top="720" w:right="720" w:bottom="720" w:left="720" w:header="0" w:footer="5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5B" w:rsidRDefault="00F04F5B" w:rsidP="009F41B6">
      <w:r>
        <w:separator/>
      </w:r>
    </w:p>
    <w:p w:rsidR="00F04F5B" w:rsidRDefault="00F04F5B" w:rsidP="009F41B6"/>
  </w:endnote>
  <w:endnote w:type="continuationSeparator" w:id="0">
    <w:p w:rsidR="00F04F5B" w:rsidRDefault="00F04F5B" w:rsidP="009F41B6">
      <w:r>
        <w:continuationSeparator/>
      </w:r>
    </w:p>
    <w:p w:rsidR="00F04F5B" w:rsidRDefault="00F04F5B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255" w:rsidRDefault="00131255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5B" w:rsidRDefault="00F04F5B" w:rsidP="009F41B6">
      <w:r>
        <w:separator/>
      </w:r>
    </w:p>
    <w:p w:rsidR="00F04F5B" w:rsidRDefault="00F04F5B" w:rsidP="009F41B6"/>
  </w:footnote>
  <w:footnote w:type="continuationSeparator" w:id="0">
    <w:p w:rsidR="00F04F5B" w:rsidRDefault="00F04F5B" w:rsidP="009F41B6">
      <w:r>
        <w:continuationSeparator/>
      </w:r>
    </w:p>
    <w:p w:rsidR="00F04F5B" w:rsidRDefault="00F04F5B" w:rsidP="009F4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55" w:rsidRDefault="00131255">
    <w:pPr>
      <w:pStyle w:val="Header"/>
    </w:pPr>
  </w:p>
  <w:p w:rsidR="00131255" w:rsidRDefault="001312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55" w:rsidRPr="003F351B" w:rsidRDefault="00131255" w:rsidP="003F3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55" w:rsidRPr="003F351B" w:rsidRDefault="00131255" w:rsidP="003F3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ABE3298"/>
    <w:multiLevelType w:val="hybridMultilevel"/>
    <w:tmpl w:val="67B4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8"/>
  </w:num>
  <w:num w:numId="8">
    <w:abstractNumId w:val="10"/>
  </w:num>
  <w:num w:numId="9">
    <w:abstractNumId w:val="22"/>
  </w:num>
  <w:num w:numId="10">
    <w:abstractNumId w:val="8"/>
  </w:num>
  <w:num w:numId="11">
    <w:abstractNumId w:val="29"/>
  </w:num>
  <w:num w:numId="12">
    <w:abstractNumId w:val="26"/>
  </w:num>
  <w:num w:numId="13">
    <w:abstractNumId w:val="3"/>
  </w:num>
  <w:num w:numId="14">
    <w:abstractNumId w:val="4"/>
  </w:num>
  <w:num w:numId="15">
    <w:abstractNumId w:val="25"/>
  </w:num>
  <w:num w:numId="16">
    <w:abstractNumId w:val="9"/>
  </w:num>
  <w:num w:numId="17">
    <w:abstractNumId w:val="33"/>
  </w:num>
  <w:num w:numId="18">
    <w:abstractNumId w:val="19"/>
  </w:num>
  <w:num w:numId="19">
    <w:abstractNumId w:val="23"/>
  </w:num>
  <w:num w:numId="20">
    <w:abstractNumId w:val="17"/>
  </w:num>
  <w:num w:numId="21">
    <w:abstractNumId w:val="35"/>
  </w:num>
  <w:num w:numId="22">
    <w:abstractNumId w:val="15"/>
  </w:num>
  <w:num w:numId="23">
    <w:abstractNumId w:val="12"/>
  </w:num>
  <w:num w:numId="24">
    <w:abstractNumId w:val="21"/>
  </w:num>
  <w:num w:numId="25">
    <w:abstractNumId w:val="28"/>
  </w:num>
  <w:num w:numId="26">
    <w:abstractNumId w:val="7"/>
  </w:num>
  <w:num w:numId="27">
    <w:abstractNumId w:val="36"/>
  </w:num>
  <w:num w:numId="28">
    <w:abstractNumId w:val="20"/>
  </w:num>
  <w:num w:numId="29">
    <w:abstractNumId w:val="31"/>
  </w:num>
  <w:num w:numId="30">
    <w:abstractNumId w:val="27"/>
  </w:num>
  <w:num w:numId="31">
    <w:abstractNumId w:val="24"/>
  </w:num>
  <w:num w:numId="32">
    <w:abstractNumId w:val="13"/>
  </w:num>
  <w:num w:numId="33">
    <w:abstractNumId w:val="34"/>
  </w:num>
  <w:num w:numId="34">
    <w:abstractNumId w:val="32"/>
  </w:num>
  <w:num w:numId="35">
    <w:abstractNumId w:val="14"/>
  </w:num>
  <w:num w:numId="36">
    <w:abstractNumId w:val="16"/>
  </w:num>
  <w:num w:numId="37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0CCE"/>
    <w:rsid w:val="00011A88"/>
    <w:rsid w:val="0001309C"/>
    <w:rsid w:val="00013A6E"/>
    <w:rsid w:val="000162C6"/>
    <w:rsid w:val="0002203B"/>
    <w:rsid w:val="00023913"/>
    <w:rsid w:val="00024EA2"/>
    <w:rsid w:val="00030ABD"/>
    <w:rsid w:val="00031F36"/>
    <w:rsid w:val="00036EE2"/>
    <w:rsid w:val="000442BD"/>
    <w:rsid w:val="00046FC4"/>
    <w:rsid w:val="00051E2E"/>
    <w:rsid w:val="00053503"/>
    <w:rsid w:val="00057100"/>
    <w:rsid w:val="00060EBF"/>
    <w:rsid w:val="00066B1C"/>
    <w:rsid w:val="0007258F"/>
    <w:rsid w:val="00074179"/>
    <w:rsid w:val="00074641"/>
    <w:rsid w:val="0008120D"/>
    <w:rsid w:val="00081EE7"/>
    <w:rsid w:val="00083A73"/>
    <w:rsid w:val="00086722"/>
    <w:rsid w:val="00095901"/>
    <w:rsid w:val="00096921"/>
    <w:rsid w:val="000A10F4"/>
    <w:rsid w:val="000A4B41"/>
    <w:rsid w:val="000B0AEB"/>
    <w:rsid w:val="000B3DE0"/>
    <w:rsid w:val="000B4A3E"/>
    <w:rsid w:val="000C503E"/>
    <w:rsid w:val="000C6B02"/>
    <w:rsid w:val="000C7733"/>
    <w:rsid w:val="000D1D30"/>
    <w:rsid w:val="000D4433"/>
    <w:rsid w:val="000D5697"/>
    <w:rsid w:val="000E1316"/>
    <w:rsid w:val="000E3350"/>
    <w:rsid w:val="000E46AE"/>
    <w:rsid w:val="000F1A98"/>
    <w:rsid w:val="000F22D0"/>
    <w:rsid w:val="000F3265"/>
    <w:rsid w:val="000F73F3"/>
    <w:rsid w:val="00103E77"/>
    <w:rsid w:val="00111CE3"/>
    <w:rsid w:val="00113E8C"/>
    <w:rsid w:val="0011494F"/>
    <w:rsid w:val="00121C6C"/>
    <w:rsid w:val="001232CE"/>
    <w:rsid w:val="0012742C"/>
    <w:rsid w:val="00131255"/>
    <w:rsid w:val="001321D2"/>
    <w:rsid w:val="00133075"/>
    <w:rsid w:val="00144268"/>
    <w:rsid w:val="00147214"/>
    <w:rsid w:val="00152A3A"/>
    <w:rsid w:val="001540AB"/>
    <w:rsid w:val="00155ECC"/>
    <w:rsid w:val="00156405"/>
    <w:rsid w:val="001615DF"/>
    <w:rsid w:val="00161A13"/>
    <w:rsid w:val="0017051C"/>
    <w:rsid w:val="00171F6B"/>
    <w:rsid w:val="00174104"/>
    <w:rsid w:val="001747E2"/>
    <w:rsid w:val="00176EB9"/>
    <w:rsid w:val="001811F8"/>
    <w:rsid w:val="00183D0C"/>
    <w:rsid w:val="00190C3A"/>
    <w:rsid w:val="00196306"/>
    <w:rsid w:val="001A0936"/>
    <w:rsid w:val="001A3A04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70"/>
    <w:rsid w:val="001E3581"/>
    <w:rsid w:val="001E6CDB"/>
    <w:rsid w:val="001F257C"/>
    <w:rsid w:val="001F428D"/>
    <w:rsid w:val="00202232"/>
    <w:rsid w:val="00203ACA"/>
    <w:rsid w:val="00203EC9"/>
    <w:rsid w:val="00207CF2"/>
    <w:rsid w:val="00210E6D"/>
    <w:rsid w:val="002113CF"/>
    <w:rsid w:val="00212E0B"/>
    <w:rsid w:val="00214378"/>
    <w:rsid w:val="00214713"/>
    <w:rsid w:val="0022255C"/>
    <w:rsid w:val="0022489D"/>
    <w:rsid w:val="002262F3"/>
    <w:rsid w:val="00230559"/>
    <w:rsid w:val="0023095D"/>
    <w:rsid w:val="002332F8"/>
    <w:rsid w:val="00234F75"/>
    <w:rsid w:val="002373AD"/>
    <w:rsid w:val="00237C3C"/>
    <w:rsid w:val="00237F6B"/>
    <w:rsid w:val="002406E2"/>
    <w:rsid w:val="00240F4B"/>
    <w:rsid w:val="00243DCF"/>
    <w:rsid w:val="00252EBD"/>
    <w:rsid w:val="002575C5"/>
    <w:rsid w:val="002634E2"/>
    <w:rsid w:val="002708E4"/>
    <w:rsid w:val="0027230F"/>
    <w:rsid w:val="0027252F"/>
    <w:rsid w:val="00273718"/>
    <w:rsid w:val="00277FFE"/>
    <w:rsid w:val="002839B5"/>
    <w:rsid w:val="00283D8B"/>
    <w:rsid w:val="00287788"/>
    <w:rsid w:val="0029105A"/>
    <w:rsid w:val="00291E8A"/>
    <w:rsid w:val="00292DED"/>
    <w:rsid w:val="002A1D3B"/>
    <w:rsid w:val="002A28F7"/>
    <w:rsid w:val="002A3153"/>
    <w:rsid w:val="002B0709"/>
    <w:rsid w:val="002B2775"/>
    <w:rsid w:val="002B37EB"/>
    <w:rsid w:val="002C3AA4"/>
    <w:rsid w:val="002D03DC"/>
    <w:rsid w:val="002D1911"/>
    <w:rsid w:val="002D44A8"/>
    <w:rsid w:val="002D4B69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5D84"/>
    <w:rsid w:val="00326C32"/>
    <w:rsid w:val="00333B04"/>
    <w:rsid w:val="00336329"/>
    <w:rsid w:val="003370A4"/>
    <w:rsid w:val="003409F2"/>
    <w:rsid w:val="0034222D"/>
    <w:rsid w:val="00343EFD"/>
    <w:rsid w:val="00347C36"/>
    <w:rsid w:val="00361752"/>
    <w:rsid w:val="00361FE6"/>
    <w:rsid w:val="00364F65"/>
    <w:rsid w:val="00374981"/>
    <w:rsid w:val="0037557E"/>
    <w:rsid w:val="00377A1E"/>
    <w:rsid w:val="003810D8"/>
    <w:rsid w:val="003817C5"/>
    <w:rsid w:val="003853A4"/>
    <w:rsid w:val="00390B80"/>
    <w:rsid w:val="003A01C4"/>
    <w:rsid w:val="003A1CC2"/>
    <w:rsid w:val="003C0411"/>
    <w:rsid w:val="003C1ECF"/>
    <w:rsid w:val="003C60B5"/>
    <w:rsid w:val="003D1EFE"/>
    <w:rsid w:val="003D67C9"/>
    <w:rsid w:val="003D764C"/>
    <w:rsid w:val="003E129B"/>
    <w:rsid w:val="003E1329"/>
    <w:rsid w:val="003E4B03"/>
    <w:rsid w:val="003E59EE"/>
    <w:rsid w:val="003F28B3"/>
    <w:rsid w:val="003F351B"/>
    <w:rsid w:val="003F63E0"/>
    <w:rsid w:val="003F6B68"/>
    <w:rsid w:val="003F751E"/>
    <w:rsid w:val="003F7BDE"/>
    <w:rsid w:val="00403C53"/>
    <w:rsid w:val="00407032"/>
    <w:rsid w:val="00413E9E"/>
    <w:rsid w:val="004158B0"/>
    <w:rsid w:val="00416220"/>
    <w:rsid w:val="00421F3D"/>
    <w:rsid w:val="004242C5"/>
    <w:rsid w:val="00430BEF"/>
    <w:rsid w:val="00431AFA"/>
    <w:rsid w:val="0043261E"/>
    <w:rsid w:val="004339FB"/>
    <w:rsid w:val="00434C6A"/>
    <w:rsid w:val="00436A77"/>
    <w:rsid w:val="0043760C"/>
    <w:rsid w:val="00442364"/>
    <w:rsid w:val="00445E79"/>
    <w:rsid w:val="004509BE"/>
    <w:rsid w:val="00451FA7"/>
    <w:rsid w:val="004572EE"/>
    <w:rsid w:val="00457ED5"/>
    <w:rsid w:val="004671CA"/>
    <w:rsid w:val="00467BC5"/>
    <w:rsid w:val="00470223"/>
    <w:rsid w:val="00471FEE"/>
    <w:rsid w:val="004726CF"/>
    <w:rsid w:val="00482BF2"/>
    <w:rsid w:val="004866AD"/>
    <w:rsid w:val="004977DF"/>
    <w:rsid w:val="00497D2D"/>
    <w:rsid w:val="004A0192"/>
    <w:rsid w:val="004A25DF"/>
    <w:rsid w:val="004B0132"/>
    <w:rsid w:val="004B19E5"/>
    <w:rsid w:val="004B4011"/>
    <w:rsid w:val="004B4394"/>
    <w:rsid w:val="004B6B92"/>
    <w:rsid w:val="004C1DC7"/>
    <w:rsid w:val="004C5E53"/>
    <w:rsid w:val="004D0B5A"/>
    <w:rsid w:val="004D13A3"/>
    <w:rsid w:val="004D4F4A"/>
    <w:rsid w:val="004D57F6"/>
    <w:rsid w:val="004E0F5B"/>
    <w:rsid w:val="004E6CD9"/>
    <w:rsid w:val="004F00ED"/>
    <w:rsid w:val="004F19D4"/>
    <w:rsid w:val="004F20E3"/>
    <w:rsid w:val="004F211A"/>
    <w:rsid w:val="004F3159"/>
    <w:rsid w:val="004F4AEF"/>
    <w:rsid w:val="004F6403"/>
    <w:rsid w:val="004F70A9"/>
    <w:rsid w:val="00500764"/>
    <w:rsid w:val="00502BD4"/>
    <w:rsid w:val="00503147"/>
    <w:rsid w:val="00505A57"/>
    <w:rsid w:val="0050779E"/>
    <w:rsid w:val="00507870"/>
    <w:rsid w:val="0052566B"/>
    <w:rsid w:val="0052767D"/>
    <w:rsid w:val="00531CFD"/>
    <w:rsid w:val="00536E0B"/>
    <w:rsid w:val="005372BC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B4E33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D25"/>
    <w:rsid w:val="005E3379"/>
    <w:rsid w:val="005E5F5E"/>
    <w:rsid w:val="005E70E7"/>
    <w:rsid w:val="005F107C"/>
    <w:rsid w:val="005F226C"/>
    <w:rsid w:val="005F7472"/>
    <w:rsid w:val="00602008"/>
    <w:rsid w:val="0060702F"/>
    <w:rsid w:val="006108B3"/>
    <w:rsid w:val="00611F91"/>
    <w:rsid w:val="006155C4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58CA"/>
    <w:rsid w:val="00657E79"/>
    <w:rsid w:val="006606F5"/>
    <w:rsid w:val="006606F9"/>
    <w:rsid w:val="0067185E"/>
    <w:rsid w:val="00671B64"/>
    <w:rsid w:val="00671D5B"/>
    <w:rsid w:val="00671ECB"/>
    <w:rsid w:val="00671FA2"/>
    <w:rsid w:val="00674399"/>
    <w:rsid w:val="00675CD4"/>
    <w:rsid w:val="006775FA"/>
    <w:rsid w:val="00680268"/>
    <w:rsid w:val="006814D7"/>
    <w:rsid w:val="0068544D"/>
    <w:rsid w:val="0069409E"/>
    <w:rsid w:val="00695D08"/>
    <w:rsid w:val="00695EA0"/>
    <w:rsid w:val="006A27AA"/>
    <w:rsid w:val="006A3602"/>
    <w:rsid w:val="006A52DA"/>
    <w:rsid w:val="006B1F9F"/>
    <w:rsid w:val="006C382D"/>
    <w:rsid w:val="006D1162"/>
    <w:rsid w:val="006D67EB"/>
    <w:rsid w:val="006E22B1"/>
    <w:rsid w:val="006E7F39"/>
    <w:rsid w:val="006F1F96"/>
    <w:rsid w:val="006F69AE"/>
    <w:rsid w:val="006F6DC9"/>
    <w:rsid w:val="00700337"/>
    <w:rsid w:val="00700B01"/>
    <w:rsid w:val="007022F7"/>
    <w:rsid w:val="00702EBF"/>
    <w:rsid w:val="00703958"/>
    <w:rsid w:val="00713414"/>
    <w:rsid w:val="0071604F"/>
    <w:rsid w:val="0073035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392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BD9"/>
    <w:rsid w:val="00775D8A"/>
    <w:rsid w:val="0077659E"/>
    <w:rsid w:val="00777AD4"/>
    <w:rsid w:val="00780950"/>
    <w:rsid w:val="007809EF"/>
    <w:rsid w:val="007830F9"/>
    <w:rsid w:val="00783210"/>
    <w:rsid w:val="00783D2C"/>
    <w:rsid w:val="00794F29"/>
    <w:rsid w:val="00796607"/>
    <w:rsid w:val="007A0750"/>
    <w:rsid w:val="007A2250"/>
    <w:rsid w:val="007A5759"/>
    <w:rsid w:val="007B3CFE"/>
    <w:rsid w:val="007C321D"/>
    <w:rsid w:val="007C41A5"/>
    <w:rsid w:val="007C58BE"/>
    <w:rsid w:val="007C725A"/>
    <w:rsid w:val="007C7EEE"/>
    <w:rsid w:val="007D0537"/>
    <w:rsid w:val="007D080B"/>
    <w:rsid w:val="007D100D"/>
    <w:rsid w:val="007D1348"/>
    <w:rsid w:val="007D155D"/>
    <w:rsid w:val="007D29D3"/>
    <w:rsid w:val="007E06DD"/>
    <w:rsid w:val="007E35BC"/>
    <w:rsid w:val="007F1ACB"/>
    <w:rsid w:val="007F4221"/>
    <w:rsid w:val="007F670A"/>
    <w:rsid w:val="007F7235"/>
    <w:rsid w:val="00800DEB"/>
    <w:rsid w:val="00803C83"/>
    <w:rsid w:val="00805AB1"/>
    <w:rsid w:val="00813B3D"/>
    <w:rsid w:val="0081445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7309"/>
    <w:rsid w:val="008515CE"/>
    <w:rsid w:val="008620F3"/>
    <w:rsid w:val="00863986"/>
    <w:rsid w:val="00866257"/>
    <w:rsid w:val="00873A68"/>
    <w:rsid w:val="00874F24"/>
    <w:rsid w:val="00876230"/>
    <w:rsid w:val="008768A8"/>
    <w:rsid w:val="00877D5B"/>
    <w:rsid w:val="00877ECD"/>
    <w:rsid w:val="00886B1E"/>
    <w:rsid w:val="0089094C"/>
    <w:rsid w:val="00891CD2"/>
    <w:rsid w:val="00894E46"/>
    <w:rsid w:val="008A4181"/>
    <w:rsid w:val="008A460D"/>
    <w:rsid w:val="008A4CD5"/>
    <w:rsid w:val="008A55C8"/>
    <w:rsid w:val="008A588F"/>
    <w:rsid w:val="008A644A"/>
    <w:rsid w:val="008A6DCB"/>
    <w:rsid w:val="008B05BD"/>
    <w:rsid w:val="008B0C03"/>
    <w:rsid w:val="008B0DD1"/>
    <w:rsid w:val="008B1297"/>
    <w:rsid w:val="008B250D"/>
    <w:rsid w:val="008B427B"/>
    <w:rsid w:val="008B6009"/>
    <w:rsid w:val="008B66CA"/>
    <w:rsid w:val="008C2AE8"/>
    <w:rsid w:val="008C3B85"/>
    <w:rsid w:val="008C46DC"/>
    <w:rsid w:val="008D15AA"/>
    <w:rsid w:val="008D6968"/>
    <w:rsid w:val="008E3B15"/>
    <w:rsid w:val="008E3F07"/>
    <w:rsid w:val="008E413A"/>
    <w:rsid w:val="008E4B40"/>
    <w:rsid w:val="008E5F36"/>
    <w:rsid w:val="008E63EA"/>
    <w:rsid w:val="008E77AA"/>
    <w:rsid w:val="008E7F3A"/>
    <w:rsid w:val="008F2757"/>
    <w:rsid w:val="008F2E4F"/>
    <w:rsid w:val="008F4D2F"/>
    <w:rsid w:val="008F6CA2"/>
    <w:rsid w:val="008F6F8B"/>
    <w:rsid w:val="008F7436"/>
    <w:rsid w:val="00903E42"/>
    <w:rsid w:val="00904AC4"/>
    <w:rsid w:val="0090521B"/>
    <w:rsid w:val="009055E4"/>
    <w:rsid w:val="0091025E"/>
    <w:rsid w:val="00911A2F"/>
    <w:rsid w:val="00915D44"/>
    <w:rsid w:val="00917E9C"/>
    <w:rsid w:val="00922AF8"/>
    <w:rsid w:val="0092379D"/>
    <w:rsid w:val="00924E3D"/>
    <w:rsid w:val="00925160"/>
    <w:rsid w:val="0092542E"/>
    <w:rsid w:val="00932072"/>
    <w:rsid w:val="00936100"/>
    <w:rsid w:val="00947CF2"/>
    <w:rsid w:val="00950F88"/>
    <w:rsid w:val="00951C56"/>
    <w:rsid w:val="00955907"/>
    <w:rsid w:val="0095599F"/>
    <w:rsid w:val="00956CF7"/>
    <w:rsid w:val="00961817"/>
    <w:rsid w:val="00961A97"/>
    <w:rsid w:val="0096424B"/>
    <w:rsid w:val="009662D0"/>
    <w:rsid w:val="009716FA"/>
    <w:rsid w:val="00972D1B"/>
    <w:rsid w:val="00972E95"/>
    <w:rsid w:val="00975C3E"/>
    <w:rsid w:val="00980549"/>
    <w:rsid w:val="00982C55"/>
    <w:rsid w:val="00983DB9"/>
    <w:rsid w:val="00984AA8"/>
    <w:rsid w:val="00984FA5"/>
    <w:rsid w:val="00985088"/>
    <w:rsid w:val="00985495"/>
    <w:rsid w:val="0098648B"/>
    <w:rsid w:val="00990CDD"/>
    <w:rsid w:val="009A244C"/>
    <w:rsid w:val="009A602D"/>
    <w:rsid w:val="009A7402"/>
    <w:rsid w:val="009A7E68"/>
    <w:rsid w:val="009A7F37"/>
    <w:rsid w:val="009B0DAA"/>
    <w:rsid w:val="009B2301"/>
    <w:rsid w:val="009B2A32"/>
    <w:rsid w:val="009B32FA"/>
    <w:rsid w:val="009B45C4"/>
    <w:rsid w:val="009C13DC"/>
    <w:rsid w:val="009C1908"/>
    <w:rsid w:val="009C73CF"/>
    <w:rsid w:val="009C7FB2"/>
    <w:rsid w:val="009D0C7A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A038BE"/>
    <w:rsid w:val="00A0665A"/>
    <w:rsid w:val="00A15FD8"/>
    <w:rsid w:val="00A30BA1"/>
    <w:rsid w:val="00A3636B"/>
    <w:rsid w:val="00A37DEE"/>
    <w:rsid w:val="00A403A9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72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86768"/>
    <w:rsid w:val="00A91CB0"/>
    <w:rsid w:val="00A93FC0"/>
    <w:rsid w:val="00A95D3F"/>
    <w:rsid w:val="00AA000B"/>
    <w:rsid w:val="00AA3484"/>
    <w:rsid w:val="00AA7E7B"/>
    <w:rsid w:val="00AB1AF9"/>
    <w:rsid w:val="00AB1CCC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785C"/>
    <w:rsid w:val="00B0547C"/>
    <w:rsid w:val="00B05DDC"/>
    <w:rsid w:val="00B1029F"/>
    <w:rsid w:val="00B120FB"/>
    <w:rsid w:val="00B26579"/>
    <w:rsid w:val="00B3498C"/>
    <w:rsid w:val="00B34F49"/>
    <w:rsid w:val="00B35EEF"/>
    <w:rsid w:val="00B37CB2"/>
    <w:rsid w:val="00B40979"/>
    <w:rsid w:val="00B4154D"/>
    <w:rsid w:val="00B4357A"/>
    <w:rsid w:val="00B43CAD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558C"/>
    <w:rsid w:val="00B80F7F"/>
    <w:rsid w:val="00B845DA"/>
    <w:rsid w:val="00B85794"/>
    <w:rsid w:val="00B9194F"/>
    <w:rsid w:val="00B929B0"/>
    <w:rsid w:val="00BA003B"/>
    <w:rsid w:val="00BA2625"/>
    <w:rsid w:val="00BB05E2"/>
    <w:rsid w:val="00BB7C04"/>
    <w:rsid w:val="00BD1111"/>
    <w:rsid w:val="00BD26B6"/>
    <w:rsid w:val="00BD4A45"/>
    <w:rsid w:val="00BD57AD"/>
    <w:rsid w:val="00BD7DF4"/>
    <w:rsid w:val="00BE01C6"/>
    <w:rsid w:val="00BE07AA"/>
    <w:rsid w:val="00BE22B3"/>
    <w:rsid w:val="00BE4DAC"/>
    <w:rsid w:val="00BF13F8"/>
    <w:rsid w:val="00BF68F1"/>
    <w:rsid w:val="00C01CFF"/>
    <w:rsid w:val="00C02406"/>
    <w:rsid w:val="00C02C7D"/>
    <w:rsid w:val="00C073B9"/>
    <w:rsid w:val="00C07E21"/>
    <w:rsid w:val="00C1494D"/>
    <w:rsid w:val="00C15B78"/>
    <w:rsid w:val="00C2207B"/>
    <w:rsid w:val="00C30479"/>
    <w:rsid w:val="00C37659"/>
    <w:rsid w:val="00C46129"/>
    <w:rsid w:val="00C529E8"/>
    <w:rsid w:val="00C6013F"/>
    <w:rsid w:val="00C60EAB"/>
    <w:rsid w:val="00C6203A"/>
    <w:rsid w:val="00C63537"/>
    <w:rsid w:val="00C66273"/>
    <w:rsid w:val="00C6636B"/>
    <w:rsid w:val="00C67959"/>
    <w:rsid w:val="00C71561"/>
    <w:rsid w:val="00C71E70"/>
    <w:rsid w:val="00C75A77"/>
    <w:rsid w:val="00C8124F"/>
    <w:rsid w:val="00C81513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0C41"/>
    <w:rsid w:val="00CC1145"/>
    <w:rsid w:val="00CC2512"/>
    <w:rsid w:val="00CC4C58"/>
    <w:rsid w:val="00CC547F"/>
    <w:rsid w:val="00CD0909"/>
    <w:rsid w:val="00CD5D21"/>
    <w:rsid w:val="00CD5E76"/>
    <w:rsid w:val="00CE0E9F"/>
    <w:rsid w:val="00CE40D7"/>
    <w:rsid w:val="00CE5F52"/>
    <w:rsid w:val="00CE7906"/>
    <w:rsid w:val="00CF0E19"/>
    <w:rsid w:val="00D01EE5"/>
    <w:rsid w:val="00D02CE4"/>
    <w:rsid w:val="00D04B89"/>
    <w:rsid w:val="00D05342"/>
    <w:rsid w:val="00D10355"/>
    <w:rsid w:val="00D11BD0"/>
    <w:rsid w:val="00D21B4A"/>
    <w:rsid w:val="00D265AE"/>
    <w:rsid w:val="00D27D9B"/>
    <w:rsid w:val="00D30402"/>
    <w:rsid w:val="00D30CF1"/>
    <w:rsid w:val="00D376DB"/>
    <w:rsid w:val="00D40DE9"/>
    <w:rsid w:val="00D41212"/>
    <w:rsid w:val="00D42361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2274"/>
    <w:rsid w:val="00D94339"/>
    <w:rsid w:val="00D9707F"/>
    <w:rsid w:val="00DA165A"/>
    <w:rsid w:val="00DA1F8E"/>
    <w:rsid w:val="00DA57A4"/>
    <w:rsid w:val="00DB0D07"/>
    <w:rsid w:val="00DB0ED9"/>
    <w:rsid w:val="00DC1D74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3B89"/>
    <w:rsid w:val="00DE6998"/>
    <w:rsid w:val="00DF0054"/>
    <w:rsid w:val="00DF00D5"/>
    <w:rsid w:val="00DF3309"/>
    <w:rsid w:val="00DF5124"/>
    <w:rsid w:val="00DF5709"/>
    <w:rsid w:val="00DF7F39"/>
    <w:rsid w:val="00E026F9"/>
    <w:rsid w:val="00E035B8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3DD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61359"/>
    <w:rsid w:val="00E6185D"/>
    <w:rsid w:val="00E66B4F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A4174"/>
    <w:rsid w:val="00EA4D1B"/>
    <w:rsid w:val="00EA7EF1"/>
    <w:rsid w:val="00EB1784"/>
    <w:rsid w:val="00EB1D11"/>
    <w:rsid w:val="00EB281B"/>
    <w:rsid w:val="00EB79FF"/>
    <w:rsid w:val="00EC1C50"/>
    <w:rsid w:val="00ED121A"/>
    <w:rsid w:val="00ED3D05"/>
    <w:rsid w:val="00ED5025"/>
    <w:rsid w:val="00ED5D22"/>
    <w:rsid w:val="00EE072C"/>
    <w:rsid w:val="00EE1C85"/>
    <w:rsid w:val="00EE5713"/>
    <w:rsid w:val="00EE64AE"/>
    <w:rsid w:val="00EE715F"/>
    <w:rsid w:val="00EF0C6F"/>
    <w:rsid w:val="00EF15A1"/>
    <w:rsid w:val="00EF7E61"/>
    <w:rsid w:val="00F04F5B"/>
    <w:rsid w:val="00F06445"/>
    <w:rsid w:val="00F06863"/>
    <w:rsid w:val="00F07114"/>
    <w:rsid w:val="00F127CF"/>
    <w:rsid w:val="00F206A7"/>
    <w:rsid w:val="00F2775D"/>
    <w:rsid w:val="00F3105E"/>
    <w:rsid w:val="00F31AAB"/>
    <w:rsid w:val="00F31B8F"/>
    <w:rsid w:val="00F41591"/>
    <w:rsid w:val="00F41A63"/>
    <w:rsid w:val="00F45BEB"/>
    <w:rsid w:val="00F54523"/>
    <w:rsid w:val="00F5702C"/>
    <w:rsid w:val="00F626AA"/>
    <w:rsid w:val="00F70793"/>
    <w:rsid w:val="00F84544"/>
    <w:rsid w:val="00F84C99"/>
    <w:rsid w:val="00F87538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1846"/>
    <w:rsid w:val="00FC3903"/>
    <w:rsid w:val="00FC6848"/>
    <w:rsid w:val="00FC7C4F"/>
    <w:rsid w:val="00FD2228"/>
    <w:rsid w:val="00FD64FC"/>
    <w:rsid w:val="00FE1B88"/>
    <w:rsid w:val="00FE6DB7"/>
    <w:rsid w:val="00FE7962"/>
    <w:rsid w:val="00FF23F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Hyperlink" w:uiPriority="99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Hyperlink" w:uiPriority="99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687C82D5-5517-49FB-AD7C-36EB91F7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8427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Sue Clark</cp:lastModifiedBy>
  <cp:revision>9</cp:revision>
  <cp:lastPrinted>2020-10-08T12:38:00Z</cp:lastPrinted>
  <dcterms:created xsi:type="dcterms:W3CDTF">2020-10-03T19:16:00Z</dcterms:created>
  <dcterms:modified xsi:type="dcterms:W3CDTF">2020-10-08T12:34:00Z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